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ABD" w:rsidRDefault="00C90ABD" w:rsidP="00C90ABD">
      <w:pPr>
        <w:spacing w:after="0" w:line="240" w:lineRule="auto"/>
        <w:jc w:val="right"/>
      </w:pPr>
      <w:r>
        <w:t>Filing attorney: Christopher Ross Gidla</w:t>
      </w:r>
    </w:p>
    <w:p w:rsidR="00C90ABD" w:rsidRDefault="00C90ABD" w:rsidP="00C90ABD">
      <w:pPr>
        <w:spacing w:after="0" w:line="240" w:lineRule="auto"/>
        <w:jc w:val="right"/>
      </w:pPr>
      <w:proofErr w:type="spellStart"/>
      <w:r>
        <w:t>Gidla</w:t>
      </w:r>
      <w:proofErr w:type="spellEnd"/>
      <w:r>
        <w:t xml:space="preserve"> and Associates</w:t>
      </w:r>
    </w:p>
    <w:p w:rsidR="00C90ABD" w:rsidRDefault="00C90ABD" w:rsidP="00C90ABD">
      <w:pPr>
        <w:spacing w:after="0" w:line="240" w:lineRule="auto"/>
        <w:jc w:val="right"/>
      </w:pPr>
      <w:r>
        <w:t>#123 Duke Street,</w:t>
      </w:r>
    </w:p>
    <w:p w:rsidR="00C90ABD" w:rsidRDefault="00C90ABD" w:rsidP="00C90ABD">
      <w:pPr>
        <w:spacing w:after="0" w:line="240" w:lineRule="auto"/>
        <w:jc w:val="right"/>
      </w:pPr>
      <w:r>
        <w:t>Port of Spain</w:t>
      </w:r>
    </w:p>
    <w:p w:rsidR="00C90ABD" w:rsidRDefault="00C90ABD" w:rsidP="00C90ABD">
      <w:pPr>
        <w:spacing w:after="0" w:line="240" w:lineRule="auto"/>
        <w:jc w:val="right"/>
      </w:pPr>
      <w:r>
        <w:t>Bar # GIC2006148</w:t>
      </w:r>
    </w:p>
    <w:p w:rsidR="00C90ABD" w:rsidRDefault="00C90ABD" w:rsidP="00C90ABD">
      <w:pPr>
        <w:spacing w:after="0" w:line="240" w:lineRule="auto"/>
        <w:jc w:val="right"/>
      </w:pPr>
      <w:r>
        <w:t>Tel/Fax</w:t>
      </w:r>
      <w:proofErr w:type="gramStart"/>
      <w:r>
        <w:t>:624</w:t>
      </w:r>
      <w:proofErr w:type="gramEnd"/>
      <w:r>
        <w:t>-4410</w:t>
      </w:r>
    </w:p>
    <w:p w:rsidR="00C90ABD" w:rsidRDefault="00C90ABD" w:rsidP="00C90ABD">
      <w:pPr>
        <w:spacing w:after="0" w:line="240" w:lineRule="auto"/>
        <w:jc w:val="right"/>
      </w:pPr>
    </w:p>
    <w:p w:rsidR="00C90ABD" w:rsidRDefault="00C90ABD" w:rsidP="00C90ABD">
      <w:pPr>
        <w:spacing w:after="0" w:line="240" w:lineRule="auto"/>
        <w:rPr>
          <w:b/>
        </w:rPr>
      </w:pPr>
      <w:r>
        <w:rPr>
          <w:b/>
        </w:rPr>
        <w:t>REPUBLIC OF TRINIDAD AND TOBAGO</w:t>
      </w:r>
    </w:p>
    <w:p w:rsidR="00E9108B" w:rsidRDefault="00E9108B" w:rsidP="00E9108B">
      <w:pPr>
        <w:spacing w:after="0" w:line="240" w:lineRule="auto"/>
        <w:jc w:val="center"/>
        <w:rPr>
          <w:b/>
        </w:rPr>
      </w:pPr>
      <w:r>
        <w:rPr>
          <w:b/>
        </w:rPr>
        <w:t>BEFORE THE PUBLIC SERVICE APPEAL BOARD</w:t>
      </w:r>
    </w:p>
    <w:p w:rsidR="00E9108B" w:rsidRDefault="00E9108B" w:rsidP="00E9108B">
      <w:pPr>
        <w:spacing w:after="0" w:line="240" w:lineRule="auto"/>
        <w:jc w:val="center"/>
        <w:rPr>
          <w:b/>
        </w:rPr>
      </w:pPr>
      <w:r>
        <w:rPr>
          <w:b/>
        </w:rPr>
        <w:t xml:space="preserve"> NOTICE OF APPEAL</w:t>
      </w:r>
    </w:p>
    <w:p w:rsidR="00E9108B" w:rsidRDefault="00E9108B" w:rsidP="00E9108B">
      <w:pPr>
        <w:spacing w:after="0" w:line="240" w:lineRule="auto"/>
        <w:jc w:val="center"/>
        <w:rPr>
          <w:b/>
        </w:rPr>
      </w:pPr>
    </w:p>
    <w:p w:rsidR="00E9108B" w:rsidRPr="00E9108B" w:rsidRDefault="00E9108B" w:rsidP="00E9108B">
      <w:pPr>
        <w:spacing w:after="0" w:line="240" w:lineRule="auto"/>
        <w:jc w:val="right"/>
      </w:pPr>
      <w:r>
        <w:t>Appeal No.           2010</w:t>
      </w:r>
    </w:p>
    <w:p w:rsidR="00C90ABD" w:rsidRDefault="00E9108B" w:rsidP="00E9108B">
      <w:pPr>
        <w:spacing w:after="0" w:line="240" w:lineRule="auto"/>
        <w:jc w:val="center"/>
        <w:rPr>
          <w:b/>
        </w:rPr>
      </w:pPr>
      <w:r>
        <w:rPr>
          <w:b/>
        </w:rPr>
        <w:t>BETWEEN</w:t>
      </w:r>
    </w:p>
    <w:p w:rsidR="00E9108B" w:rsidRDefault="00E9108B" w:rsidP="00E9108B">
      <w:pPr>
        <w:spacing w:after="0" w:line="240" w:lineRule="auto"/>
        <w:jc w:val="center"/>
        <w:rPr>
          <w:b/>
        </w:rPr>
      </w:pPr>
    </w:p>
    <w:p w:rsidR="00C90ABD" w:rsidRDefault="00E9108B" w:rsidP="00C90ABD">
      <w:pPr>
        <w:spacing w:after="0" w:line="240" w:lineRule="auto"/>
        <w:jc w:val="center"/>
        <w:rPr>
          <w:b/>
        </w:rPr>
      </w:pPr>
      <w:r>
        <w:rPr>
          <w:b/>
        </w:rPr>
        <w:t>DENZIL DUKHARAN</w:t>
      </w:r>
    </w:p>
    <w:p w:rsidR="00C90ABD" w:rsidRDefault="00E9108B" w:rsidP="00C90ABD">
      <w:pPr>
        <w:spacing w:after="0" w:line="240" w:lineRule="auto"/>
        <w:jc w:val="center"/>
        <w:rPr>
          <w:b/>
        </w:rPr>
      </w:pPr>
      <w:r>
        <w:rPr>
          <w:b/>
        </w:rPr>
        <w:tab/>
      </w:r>
      <w:r>
        <w:rPr>
          <w:b/>
        </w:rPr>
        <w:tab/>
      </w:r>
      <w:r>
        <w:rPr>
          <w:b/>
        </w:rPr>
        <w:tab/>
      </w:r>
      <w:r>
        <w:rPr>
          <w:b/>
        </w:rPr>
        <w:tab/>
      </w:r>
      <w:r>
        <w:rPr>
          <w:b/>
        </w:rPr>
        <w:tab/>
        <w:t xml:space="preserve">                       Applicant</w:t>
      </w:r>
    </w:p>
    <w:p w:rsidR="00E9108B" w:rsidRDefault="00E9108B" w:rsidP="00C90ABD">
      <w:pPr>
        <w:spacing w:after="0" w:line="240" w:lineRule="auto"/>
        <w:jc w:val="center"/>
        <w:rPr>
          <w:b/>
        </w:rPr>
      </w:pPr>
    </w:p>
    <w:p w:rsidR="00C90ABD" w:rsidRDefault="00C90ABD" w:rsidP="00C90ABD">
      <w:pPr>
        <w:spacing w:after="0" w:line="240" w:lineRule="auto"/>
        <w:jc w:val="center"/>
        <w:rPr>
          <w:b/>
        </w:rPr>
      </w:pPr>
    </w:p>
    <w:p w:rsidR="00C90ABD" w:rsidRDefault="00C90ABD" w:rsidP="00C90ABD">
      <w:pPr>
        <w:spacing w:after="0" w:line="240" w:lineRule="auto"/>
        <w:jc w:val="center"/>
        <w:rPr>
          <w:b/>
        </w:rPr>
      </w:pPr>
      <w:r>
        <w:rPr>
          <w:b/>
        </w:rPr>
        <w:t>AND</w:t>
      </w:r>
    </w:p>
    <w:p w:rsidR="00C90ABD" w:rsidRDefault="00C90ABD" w:rsidP="00C90ABD">
      <w:pPr>
        <w:spacing w:after="0" w:line="240" w:lineRule="auto"/>
        <w:jc w:val="center"/>
        <w:rPr>
          <w:b/>
        </w:rPr>
      </w:pPr>
    </w:p>
    <w:p w:rsidR="00C90ABD" w:rsidRDefault="00E9108B" w:rsidP="00C90ABD">
      <w:pPr>
        <w:spacing w:after="0" w:line="240" w:lineRule="auto"/>
        <w:jc w:val="center"/>
        <w:rPr>
          <w:b/>
        </w:rPr>
      </w:pPr>
      <w:r>
        <w:rPr>
          <w:b/>
        </w:rPr>
        <w:t>DIRECTOR OF PERSONEL ADMINISTRATOR</w:t>
      </w:r>
    </w:p>
    <w:p w:rsidR="00C90ABD" w:rsidRDefault="00C90ABD" w:rsidP="00C90ABD">
      <w:pPr>
        <w:spacing w:after="0" w:line="240" w:lineRule="auto"/>
        <w:jc w:val="center"/>
        <w:rPr>
          <w:b/>
        </w:rPr>
      </w:pPr>
      <w:r>
        <w:rPr>
          <w:b/>
        </w:rPr>
        <w:tab/>
      </w:r>
      <w:r>
        <w:rPr>
          <w:b/>
        </w:rPr>
        <w:tab/>
      </w:r>
      <w:r>
        <w:rPr>
          <w:b/>
        </w:rPr>
        <w:tab/>
      </w:r>
      <w:r>
        <w:rPr>
          <w:b/>
        </w:rPr>
        <w:tab/>
      </w:r>
      <w:r w:rsidR="00E9108B">
        <w:rPr>
          <w:b/>
        </w:rPr>
        <w:t xml:space="preserve">                                    </w:t>
      </w:r>
      <w:r>
        <w:rPr>
          <w:b/>
        </w:rPr>
        <w:t>Respondent</w:t>
      </w:r>
    </w:p>
    <w:p w:rsidR="00C90ABD" w:rsidRDefault="00C90ABD" w:rsidP="00C90ABD">
      <w:pPr>
        <w:spacing w:after="0" w:line="240" w:lineRule="auto"/>
        <w:jc w:val="center"/>
        <w:rPr>
          <w:b/>
        </w:rPr>
      </w:pPr>
    </w:p>
    <w:p w:rsidR="00C90ABD" w:rsidRDefault="00C90ABD" w:rsidP="00C90ABD">
      <w:pPr>
        <w:spacing w:after="0" w:line="240" w:lineRule="auto"/>
        <w:jc w:val="center"/>
        <w:rPr>
          <w:b/>
        </w:rPr>
      </w:pPr>
    </w:p>
    <w:p w:rsidR="00BD69F4" w:rsidRDefault="00E9108B" w:rsidP="00C90ABD">
      <w:pPr>
        <w:spacing w:after="0" w:line="240" w:lineRule="auto"/>
        <w:ind w:firstLine="720"/>
        <w:rPr>
          <w:b/>
        </w:rPr>
      </w:pPr>
      <w:r>
        <w:rPr>
          <w:b/>
        </w:rPr>
        <w:t>TAKE NOTICE that the Appellant being dissatisfied with the decision or part thereof of the Teaching Service Commission given on the 25</w:t>
      </w:r>
      <w:r w:rsidRPr="00E9108B">
        <w:rPr>
          <w:b/>
          <w:vertAlign w:val="superscript"/>
        </w:rPr>
        <w:t>th</w:t>
      </w:r>
      <w:r>
        <w:rPr>
          <w:b/>
        </w:rPr>
        <w:t xml:space="preserve"> day of March, 2010 and more particularly stated in paragraph (2) hereby appeals against such decision or part thereof of the Public Service Appeal Board on the grounds set forth in paragraph (3) and will at the hearing of the appeal seek the relief set out in paragraph (4).</w:t>
      </w:r>
    </w:p>
    <w:p w:rsidR="00E9108B" w:rsidRDefault="00E9108B" w:rsidP="00C90ABD">
      <w:pPr>
        <w:spacing w:after="0" w:line="240" w:lineRule="auto"/>
        <w:ind w:firstLine="720"/>
        <w:rPr>
          <w:b/>
        </w:rPr>
      </w:pPr>
    </w:p>
    <w:p w:rsidR="00E9108B" w:rsidRDefault="00E9108B" w:rsidP="00E9108B">
      <w:pPr>
        <w:pStyle w:val="ListParagraph"/>
        <w:numPr>
          <w:ilvl w:val="0"/>
          <w:numId w:val="2"/>
        </w:numPr>
        <w:spacing w:after="0" w:line="240" w:lineRule="auto"/>
        <w:rPr>
          <w:b/>
        </w:rPr>
      </w:pPr>
      <w:r>
        <w:rPr>
          <w:b/>
        </w:rPr>
        <w:t>Guilty of conduct bringing the service into disrepute by failing to account for the sum of $ 1,200.00 contrary to Regulation 77 (1) (d) of the Education ( Teaching Service) ( Amendment) Regulations, 2000.</w:t>
      </w:r>
    </w:p>
    <w:p w:rsidR="00E9108B" w:rsidRDefault="009F5B4F" w:rsidP="00E9108B">
      <w:pPr>
        <w:pStyle w:val="ListParagraph"/>
        <w:numPr>
          <w:ilvl w:val="0"/>
          <w:numId w:val="2"/>
        </w:numPr>
        <w:spacing w:after="0" w:line="240" w:lineRule="auto"/>
        <w:rPr>
          <w:b/>
        </w:rPr>
      </w:pPr>
      <w:r>
        <w:rPr>
          <w:b/>
        </w:rPr>
        <w:t xml:space="preserve">(a) The Learned Commission erred in finding for the Plaintiff /Respondent and accepting the evidence of virtual complainant when the totality of the evidence suggested that that there was no basis for the allegations </w:t>
      </w:r>
      <w:proofErr w:type="spellStart"/>
      <w:r>
        <w:rPr>
          <w:b/>
        </w:rPr>
        <w:t>againt</w:t>
      </w:r>
      <w:proofErr w:type="spellEnd"/>
      <w:r>
        <w:rPr>
          <w:b/>
        </w:rPr>
        <w:t xml:space="preserve"> the Defendant/appellant.</w:t>
      </w:r>
    </w:p>
    <w:p w:rsidR="00BD69F4" w:rsidRDefault="009F5B4F" w:rsidP="009F5B4F">
      <w:pPr>
        <w:spacing w:after="0" w:line="240" w:lineRule="auto"/>
        <w:ind w:left="720" w:firstLine="720"/>
        <w:rPr>
          <w:b/>
        </w:rPr>
      </w:pPr>
      <w:r>
        <w:rPr>
          <w:b/>
        </w:rPr>
        <w:t>(b) The Learned commission erred in accepting the evidence of the Virtual Complainant when she gave no detailed and credible account of the allegation against the defendant/appellant</w:t>
      </w:r>
    </w:p>
    <w:p w:rsidR="009F5B4F" w:rsidRDefault="009F5B4F" w:rsidP="009F5B4F">
      <w:pPr>
        <w:spacing w:after="0" w:line="240" w:lineRule="auto"/>
        <w:ind w:left="720" w:firstLine="720"/>
        <w:rPr>
          <w:b/>
        </w:rPr>
      </w:pPr>
      <w:r>
        <w:rPr>
          <w:b/>
        </w:rPr>
        <w:t>(c) Additional grounds to be added upon receipt of Notes of Proceedings.</w:t>
      </w:r>
    </w:p>
    <w:p w:rsidR="009F5B4F" w:rsidRPr="009F5B4F" w:rsidRDefault="009F5B4F" w:rsidP="009F5B4F">
      <w:pPr>
        <w:pStyle w:val="ListParagraph"/>
        <w:numPr>
          <w:ilvl w:val="0"/>
          <w:numId w:val="2"/>
        </w:numPr>
        <w:spacing w:after="0" w:line="240" w:lineRule="auto"/>
        <w:rPr>
          <w:b/>
        </w:rPr>
      </w:pPr>
      <w:r>
        <w:rPr>
          <w:b/>
        </w:rPr>
        <w:t>In the</w:t>
      </w:r>
      <w:r w:rsidR="00E628E0">
        <w:rPr>
          <w:b/>
        </w:rPr>
        <w:t xml:space="preserve"> circumstances the appellant begs that the decision of the service commission be set aside and the decision overturned</w:t>
      </w:r>
    </w:p>
    <w:p w:rsidR="009F5B4F" w:rsidRDefault="009F5B4F" w:rsidP="009F5B4F">
      <w:pPr>
        <w:spacing w:after="0" w:line="240" w:lineRule="auto"/>
        <w:ind w:left="720" w:firstLine="720"/>
        <w:rPr>
          <w:b/>
        </w:rPr>
      </w:pPr>
    </w:p>
    <w:p w:rsidR="009F5B4F" w:rsidRDefault="009F5B4F" w:rsidP="009F5B4F">
      <w:pPr>
        <w:spacing w:after="0" w:line="240" w:lineRule="auto"/>
        <w:ind w:left="720" w:firstLine="720"/>
        <w:rPr>
          <w:b/>
        </w:rPr>
      </w:pPr>
    </w:p>
    <w:p w:rsidR="00BD69F4" w:rsidRDefault="00BD69F4" w:rsidP="00C90ABD">
      <w:pPr>
        <w:spacing w:after="0" w:line="240" w:lineRule="auto"/>
        <w:ind w:firstLine="720"/>
        <w:rPr>
          <w:b/>
        </w:rPr>
      </w:pPr>
      <w:r>
        <w:rPr>
          <w:b/>
        </w:rPr>
        <w:t xml:space="preserve">Dated this          day of           </w:t>
      </w:r>
      <w:r w:rsidR="009F5B4F">
        <w:rPr>
          <w:b/>
        </w:rPr>
        <w:t xml:space="preserve">                          , 2010</w:t>
      </w:r>
    </w:p>
    <w:p w:rsidR="004340BD" w:rsidRDefault="004340BD" w:rsidP="004340BD">
      <w:pPr>
        <w:ind w:left="5760" w:firstLine="720"/>
      </w:pPr>
      <w:r>
        <w:rPr>
          <w:b/>
        </w:rPr>
        <w:t>---------------------------------</w:t>
      </w:r>
    </w:p>
    <w:p w:rsidR="004340BD" w:rsidRDefault="004340BD" w:rsidP="00BD69F4">
      <w:pPr>
        <w:spacing w:after="0" w:line="240" w:lineRule="auto"/>
        <w:ind w:firstLine="720"/>
        <w:jc w:val="right"/>
        <w:rPr>
          <w:b/>
        </w:rPr>
      </w:pPr>
      <w:r>
        <w:rPr>
          <w:b/>
        </w:rPr>
        <w:t>CHRISTOPHER ROSS GIDLA</w:t>
      </w:r>
    </w:p>
    <w:p w:rsidR="004340BD" w:rsidRDefault="004340BD" w:rsidP="00BD69F4">
      <w:pPr>
        <w:spacing w:after="0" w:line="240" w:lineRule="auto"/>
        <w:ind w:firstLine="720"/>
        <w:jc w:val="right"/>
        <w:rPr>
          <w:b/>
        </w:rPr>
      </w:pPr>
      <w:r>
        <w:rPr>
          <w:b/>
        </w:rPr>
        <w:t>Attorney at Law</w:t>
      </w:r>
    </w:p>
    <w:p w:rsidR="004340BD" w:rsidRDefault="004340BD" w:rsidP="00BD69F4">
      <w:pPr>
        <w:spacing w:after="0" w:line="240" w:lineRule="auto"/>
        <w:ind w:firstLine="720"/>
        <w:jc w:val="right"/>
        <w:rPr>
          <w:b/>
        </w:rPr>
      </w:pPr>
    </w:p>
    <w:p w:rsidR="004340BD" w:rsidRDefault="004340BD" w:rsidP="00BD69F4">
      <w:pPr>
        <w:spacing w:after="0" w:line="240" w:lineRule="auto"/>
        <w:ind w:firstLine="720"/>
        <w:jc w:val="right"/>
        <w:rPr>
          <w:b/>
        </w:rPr>
      </w:pPr>
    </w:p>
    <w:p w:rsidR="004340BD" w:rsidRDefault="004340BD" w:rsidP="004340BD">
      <w:pPr>
        <w:spacing w:after="0" w:line="240" w:lineRule="auto"/>
        <w:ind w:firstLine="720"/>
      </w:pPr>
      <w:r>
        <w:t xml:space="preserve">This summons was taken out by CHRISTOPHER ROSS GIDLA, Attorney At law 123, Duke </w:t>
      </w:r>
      <w:proofErr w:type="gramStart"/>
      <w:r>
        <w:t>street</w:t>
      </w:r>
      <w:proofErr w:type="gramEnd"/>
      <w:r>
        <w:t>, Port of Spain, Attorney at Law for the Applicant/Appellant.</w:t>
      </w:r>
    </w:p>
    <w:p w:rsidR="004340BD" w:rsidRDefault="004340BD" w:rsidP="004340BD">
      <w:pPr>
        <w:spacing w:after="0" w:line="240" w:lineRule="auto"/>
        <w:ind w:firstLine="720"/>
      </w:pPr>
    </w:p>
    <w:p w:rsidR="004340BD" w:rsidRDefault="004340BD" w:rsidP="004340BD">
      <w:pPr>
        <w:spacing w:after="0" w:line="240" w:lineRule="auto"/>
        <w:ind w:firstLine="720"/>
      </w:pPr>
    </w:p>
    <w:p w:rsidR="004340BD" w:rsidRDefault="004340BD" w:rsidP="004340BD">
      <w:pPr>
        <w:spacing w:after="0" w:line="240" w:lineRule="auto"/>
        <w:ind w:firstLine="720"/>
      </w:pPr>
    </w:p>
    <w:p w:rsidR="004340BD" w:rsidRDefault="004340BD" w:rsidP="00E628E0">
      <w:pPr>
        <w:spacing w:after="0" w:line="240" w:lineRule="auto"/>
        <w:ind w:firstLine="720"/>
      </w:pPr>
      <w:r>
        <w:t xml:space="preserve">And To: </w:t>
      </w:r>
      <w:r w:rsidR="00E628E0">
        <w:t>Service Commissions Department</w:t>
      </w:r>
    </w:p>
    <w:p w:rsidR="00E628E0" w:rsidRDefault="00E628E0" w:rsidP="00E628E0">
      <w:pPr>
        <w:spacing w:after="0" w:line="240" w:lineRule="auto"/>
        <w:ind w:firstLine="720"/>
      </w:pPr>
      <w:r>
        <w:t xml:space="preserve">52-58 Woodford </w:t>
      </w:r>
      <w:proofErr w:type="gramStart"/>
      <w:r>
        <w:t>street</w:t>
      </w:r>
      <w:proofErr w:type="gramEnd"/>
      <w:r>
        <w:t xml:space="preserve">, </w:t>
      </w:r>
    </w:p>
    <w:p w:rsidR="00E628E0" w:rsidRDefault="00E628E0" w:rsidP="00E628E0">
      <w:pPr>
        <w:spacing w:after="0" w:line="240" w:lineRule="auto"/>
        <w:ind w:firstLine="720"/>
      </w:pPr>
      <w:r>
        <w:t>Newtown</w:t>
      </w:r>
    </w:p>
    <w:p w:rsidR="00E628E0" w:rsidRDefault="00E628E0" w:rsidP="00E628E0">
      <w:pPr>
        <w:spacing w:after="0" w:line="240" w:lineRule="auto"/>
        <w:ind w:firstLine="720"/>
      </w:pPr>
      <w:r>
        <w:t>Port of Spain</w:t>
      </w:r>
    </w:p>
    <w:p w:rsidR="00E628E0" w:rsidRDefault="00E628E0" w:rsidP="00E628E0">
      <w:pPr>
        <w:spacing w:after="0" w:line="240" w:lineRule="auto"/>
        <w:ind w:firstLine="720"/>
      </w:pPr>
      <w:r>
        <w:t>Trinidad</w:t>
      </w:r>
    </w:p>
    <w:p w:rsidR="004340BD" w:rsidRDefault="004340BD" w:rsidP="004340BD">
      <w:pPr>
        <w:spacing w:after="0" w:line="240" w:lineRule="auto"/>
        <w:ind w:firstLine="720"/>
      </w:pPr>
    </w:p>
    <w:p w:rsidR="004340BD" w:rsidRPr="004340BD" w:rsidRDefault="004340BD" w:rsidP="004340BD">
      <w:pPr>
        <w:spacing w:after="0" w:line="240" w:lineRule="auto"/>
        <w:ind w:firstLine="720"/>
        <w:jc w:val="center"/>
      </w:pPr>
    </w:p>
    <w:p w:rsidR="00BD69F4" w:rsidRDefault="00BD69F4" w:rsidP="00C90ABD">
      <w:pPr>
        <w:spacing w:after="0" w:line="240" w:lineRule="auto"/>
        <w:ind w:firstLine="720"/>
        <w:rPr>
          <w:b/>
        </w:rPr>
      </w:pPr>
    </w:p>
    <w:p w:rsidR="00BD69F4" w:rsidRDefault="00BD69F4" w:rsidP="00C90ABD">
      <w:pPr>
        <w:spacing w:after="0" w:line="240" w:lineRule="auto"/>
        <w:ind w:firstLine="720"/>
        <w:rPr>
          <w:b/>
        </w:rPr>
      </w:pPr>
    </w:p>
    <w:p w:rsidR="00BD69F4" w:rsidRDefault="00BD69F4" w:rsidP="00C90ABD">
      <w:pPr>
        <w:spacing w:after="0" w:line="240" w:lineRule="auto"/>
        <w:ind w:firstLine="720"/>
        <w:rPr>
          <w:b/>
        </w:rPr>
      </w:pPr>
    </w:p>
    <w:p w:rsidR="00BD69F4" w:rsidRDefault="00BD69F4"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p w:rsidR="004340BD" w:rsidRDefault="004340BD" w:rsidP="00C90ABD">
      <w:pPr>
        <w:spacing w:after="0" w:line="240" w:lineRule="auto"/>
        <w:ind w:firstLine="720"/>
        <w:rPr>
          <w:b/>
        </w:rPr>
      </w:pPr>
    </w:p>
    <w:sectPr w:rsidR="004340BD" w:rsidSect="00EB540D">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FF0C76"/>
    <w:multiLevelType w:val="hybridMultilevel"/>
    <w:tmpl w:val="880E113E"/>
    <w:lvl w:ilvl="0" w:tplc="A2EA8562">
      <w:start w:val="2"/>
      <w:numFmt w:val="decimal"/>
      <w:lvlText w:val="%1."/>
      <w:lvlJc w:val="left"/>
      <w:pPr>
        <w:ind w:left="2880" w:hanging="360"/>
      </w:pPr>
      <w:rPr>
        <w:rFonts w:hint="default"/>
      </w:r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4DC67311"/>
    <w:multiLevelType w:val="hybridMultilevel"/>
    <w:tmpl w:val="413CEC30"/>
    <w:lvl w:ilvl="0" w:tplc="A2EA8562">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2AD779B"/>
    <w:multiLevelType w:val="hybridMultilevel"/>
    <w:tmpl w:val="A686CE18"/>
    <w:lvl w:ilvl="0" w:tplc="A2EA8562">
      <w:start w:val="2"/>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05C4DDF"/>
    <w:multiLevelType w:val="hybridMultilevel"/>
    <w:tmpl w:val="4F20EF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C90ABD"/>
    <w:rsid w:val="00213C04"/>
    <w:rsid w:val="00235E13"/>
    <w:rsid w:val="002E0C16"/>
    <w:rsid w:val="004340BD"/>
    <w:rsid w:val="00775D87"/>
    <w:rsid w:val="007C3898"/>
    <w:rsid w:val="00904492"/>
    <w:rsid w:val="009F5B4F"/>
    <w:rsid w:val="00AF2431"/>
    <w:rsid w:val="00BD69F4"/>
    <w:rsid w:val="00C90ABD"/>
    <w:rsid w:val="00D80B84"/>
    <w:rsid w:val="00E4450E"/>
    <w:rsid w:val="00E628E0"/>
    <w:rsid w:val="00E9108B"/>
    <w:rsid w:val="00EB540D"/>
    <w:rsid w:val="00EB61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A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ABD"/>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307</Words>
  <Characters>1750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 </cp:lastModifiedBy>
  <cp:revision>2</cp:revision>
  <cp:lastPrinted>2010-04-29T00:35:00Z</cp:lastPrinted>
  <dcterms:created xsi:type="dcterms:W3CDTF">2010-04-29T00:38:00Z</dcterms:created>
  <dcterms:modified xsi:type="dcterms:W3CDTF">2010-04-29T00:38:00Z</dcterms:modified>
</cp:coreProperties>
</file>