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5A595C" w:rsidP="005A595C">
      <w:pPr>
        <w:jc w:val="center"/>
        <w:rPr>
          <w:rFonts w:ascii="Courier New" w:hAnsi="Courier New" w:cs="Courier New"/>
          <w:b/>
        </w:rPr>
      </w:pPr>
      <w:r>
        <w:rPr>
          <w:rFonts w:ascii="Courier New" w:hAnsi="Courier New" w:cs="Courier New"/>
          <w:b/>
        </w:rPr>
        <w:t>FORM 1</w:t>
      </w:r>
      <w:r w:rsidR="001F6200">
        <w:rPr>
          <w:rFonts w:ascii="Courier New" w:hAnsi="Courier New" w:cs="Courier New"/>
          <w:b/>
        </w:rPr>
        <w:t>0</w:t>
      </w:r>
      <w:r>
        <w:rPr>
          <w:rFonts w:ascii="Courier New" w:hAnsi="Courier New" w:cs="Courier New"/>
          <w:b/>
        </w:rPr>
        <w:t xml:space="preserve">: </w:t>
      </w:r>
      <w:r w:rsidR="001F6200">
        <w:rPr>
          <w:rFonts w:ascii="Courier New" w:hAnsi="Courier New" w:cs="Courier New"/>
          <w:b/>
        </w:rPr>
        <w:t>Application (Part 11)</w:t>
      </w:r>
    </w:p>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C83E01">
        <w:rPr>
          <w:rFonts w:ascii="Courier New" w:hAnsi="Courier New" w:cs="Courier New"/>
          <w:b/>
        </w:rPr>
        <w:t>CAROL CHANCE</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C83E01" w:rsidP="00C83E01">
      <w:pPr>
        <w:tabs>
          <w:tab w:val="center" w:pos="4320"/>
          <w:tab w:val="left" w:pos="6579"/>
        </w:tabs>
        <w:jc w:val="center"/>
        <w:rPr>
          <w:rFonts w:ascii="Courier New" w:hAnsi="Courier New" w:cs="Courier New"/>
          <w:b/>
        </w:rPr>
      </w:pPr>
      <w:r>
        <w:rPr>
          <w:rFonts w:ascii="Courier New" w:hAnsi="Courier New" w:cs="Courier New"/>
          <w:b/>
        </w:rPr>
        <w:tab/>
        <w:t>HINGLEY VANAMILLA</w:t>
      </w:r>
      <w:r>
        <w:rPr>
          <w:rFonts w:ascii="Courier New" w:hAnsi="Courier New" w:cs="Courier New"/>
          <w:b/>
        </w:rPr>
        <w:tab/>
        <w:t>1</w:t>
      </w:r>
      <w:r w:rsidRPr="00C83E01">
        <w:rPr>
          <w:rFonts w:ascii="Courier New" w:hAnsi="Courier New" w:cs="Courier New"/>
          <w:b/>
          <w:vertAlign w:val="superscript"/>
        </w:rPr>
        <w:t>st</w:t>
      </w:r>
      <w:r>
        <w:rPr>
          <w:rFonts w:ascii="Courier New" w:hAnsi="Courier New" w:cs="Courier New"/>
          <w:b/>
        </w:rPr>
        <w:t xml:space="preserve"> Defendant</w:t>
      </w:r>
    </w:p>
    <w:p w:rsidR="00150E71" w:rsidRDefault="00C83E01" w:rsidP="00A31057">
      <w:pPr>
        <w:tabs>
          <w:tab w:val="center" w:pos="4320"/>
          <w:tab w:val="left" w:pos="6579"/>
        </w:tabs>
        <w:rPr>
          <w:rFonts w:ascii="Courier New" w:hAnsi="Courier New" w:cs="Courier New"/>
          <w:b/>
        </w:rPr>
      </w:pPr>
      <w:r>
        <w:rPr>
          <w:rFonts w:ascii="Courier New" w:hAnsi="Courier New" w:cs="Courier New"/>
          <w:b/>
        </w:rPr>
        <w:tab/>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sidR="00C83E01">
        <w:rPr>
          <w:rFonts w:ascii="Courier New" w:hAnsi="Courier New" w:cs="Courier New"/>
          <w:b/>
        </w:rPr>
        <w:t>DARRYL VANAMILLA</w:t>
      </w:r>
      <w:r>
        <w:rPr>
          <w:rFonts w:ascii="Courier New" w:hAnsi="Courier New" w:cs="Courier New"/>
          <w:b/>
        </w:rPr>
        <w:tab/>
      </w:r>
      <w:r w:rsidR="00C83E01">
        <w:rPr>
          <w:rFonts w:ascii="Courier New" w:hAnsi="Courier New" w:cs="Courier New"/>
          <w:b/>
        </w:rPr>
        <w:t>2</w:t>
      </w:r>
      <w:r w:rsidR="00C83E01" w:rsidRPr="00C83E01">
        <w:rPr>
          <w:rFonts w:ascii="Courier New" w:hAnsi="Courier New" w:cs="Courier New"/>
          <w:b/>
          <w:vertAlign w:val="superscript"/>
        </w:rPr>
        <w:t>nd</w:t>
      </w:r>
      <w:r w:rsidR="00C83E01">
        <w:rPr>
          <w:rFonts w:ascii="Courier New" w:hAnsi="Courier New" w:cs="Courier New"/>
          <w:b/>
        </w:rPr>
        <w:t xml:space="preserve"> </w:t>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C83115" w:rsidRDefault="00C83115" w:rsidP="007B4687">
      <w:pPr>
        <w:spacing w:after="240"/>
        <w:jc w:val="center"/>
        <w:rPr>
          <w:b/>
          <w:sz w:val="28"/>
          <w:szCs w:val="28"/>
        </w:rPr>
      </w:pPr>
      <w:r>
        <w:rPr>
          <w:b/>
          <w:sz w:val="28"/>
          <w:szCs w:val="28"/>
        </w:rPr>
        <w:t>NOTICE OF APPLICATION</w:t>
      </w:r>
    </w:p>
    <w:p w:rsidR="00C83115" w:rsidRDefault="00C83115" w:rsidP="007B4687">
      <w:pPr>
        <w:spacing w:after="240"/>
        <w:jc w:val="center"/>
        <w:rPr>
          <w:b/>
          <w:sz w:val="28"/>
          <w:szCs w:val="28"/>
        </w:rPr>
      </w:pPr>
    </w:p>
    <w:p w:rsidR="00C83115" w:rsidRDefault="00C83115" w:rsidP="00C83115">
      <w:pPr>
        <w:spacing w:after="240"/>
        <w:rPr>
          <w:b/>
        </w:rPr>
      </w:pPr>
      <w:r>
        <w:rPr>
          <w:b/>
          <w:sz w:val="28"/>
          <w:szCs w:val="28"/>
        </w:rPr>
        <w:tab/>
      </w:r>
      <w:r>
        <w:rPr>
          <w:b/>
        </w:rPr>
        <w:t xml:space="preserve">The Claimant CAROL CHANCE of </w:t>
      </w:r>
      <w:proofErr w:type="spellStart"/>
      <w:r>
        <w:rPr>
          <w:b/>
        </w:rPr>
        <w:t>Paria</w:t>
      </w:r>
      <w:proofErr w:type="spellEnd"/>
      <w:r>
        <w:rPr>
          <w:b/>
        </w:rPr>
        <w:t xml:space="preserve"> Main Road, in the Island of Trinidad applies to the court for an order for </w:t>
      </w:r>
    </w:p>
    <w:p w:rsidR="00C83115" w:rsidRPr="00DF755C" w:rsidRDefault="00C83115" w:rsidP="00C83115">
      <w:pPr>
        <w:numPr>
          <w:ilvl w:val="0"/>
          <w:numId w:val="7"/>
        </w:numPr>
        <w:spacing w:after="240" w:line="480" w:lineRule="auto"/>
        <w:rPr>
          <w:rFonts w:ascii="Courier New" w:hAnsi="Courier New" w:cs="Courier New"/>
          <w:b/>
          <w:color w:val="000000"/>
        </w:rPr>
      </w:pPr>
      <w:r>
        <w:rPr>
          <w:rFonts w:ascii="Courier New" w:hAnsi="Courier New" w:cs="Courier New"/>
        </w:rPr>
        <w:t xml:space="preserve">Damages for trespass to All and Singular that parcel of land situate at </w:t>
      </w:r>
      <w:proofErr w:type="spellStart"/>
      <w:r>
        <w:rPr>
          <w:rFonts w:ascii="Courier New" w:hAnsi="Courier New" w:cs="Courier New"/>
        </w:rPr>
        <w:t>Paria</w:t>
      </w:r>
      <w:proofErr w:type="spellEnd"/>
      <w:r>
        <w:rPr>
          <w:rFonts w:ascii="Courier New" w:hAnsi="Courier New" w:cs="Courier New"/>
        </w:rPr>
        <w:t xml:space="preserve"> Main </w:t>
      </w:r>
      <w:proofErr w:type="spellStart"/>
      <w:r>
        <w:rPr>
          <w:rFonts w:ascii="Courier New" w:hAnsi="Courier New" w:cs="Courier New"/>
        </w:rPr>
        <w:t>Road,Grande</w:t>
      </w:r>
      <w:proofErr w:type="spellEnd"/>
      <w:r>
        <w:rPr>
          <w:rFonts w:ascii="Courier New" w:hAnsi="Courier New" w:cs="Courier New"/>
        </w:rPr>
        <w:t xml:space="preserve"> </w:t>
      </w:r>
      <w:proofErr w:type="spellStart"/>
      <w:r>
        <w:rPr>
          <w:rFonts w:ascii="Courier New" w:hAnsi="Courier New" w:cs="Courier New"/>
        </w:rPr>
        <w:t>Rivere</w:t>
      </w:r>
      <w:proofErr w:type="spellEnd"/>
      <w:r>
        <w:rPr>
          <w:rFonts w:ascii="Courier New" w:hAnsi="Courier New" w:cs="Courier New"/>
        </w:rPr>
        <w:t>,(hereinafter called “the disputed lands”)</w:t>
      </w:r>
    </w:p>
    <w:p w:rsidR="00C83115" w:rsidRPr="00B32C65" w:rsidRDefault="00C83115" w:rsidP="00C83115">
      <w:pPr>
        <w:numPr>
          <w:ilvl w:val="0"/>
          <w:numId w:val="7"/>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w:t>
      </w:r>
      <w:r w:rsidRPr="00B32C65">
        <w:rPr>
          <w:rFonts w:ascii="Courier New" w:hAnsi="Courier New" w:cs="Courier New"/>
        </w:rPr>
        <w:lastRenderedPageBreak/>
        <w:t>entering, remaining, constructing and or demolishing the house on the disputed lands.</w:t>
      </w:r>
    </w:p>
    <w:p w:rsidR="00C83115" w:rsidRPr="00B32C65" w:rsidRDefault="00C83115" w:rsidP="00C8311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his servants and or agents peaceful and quiet enjoyment of the disputed lands.</w:t>
      </w:r>
    </w:p>
    <w:p w:rsidR="00C83115" w:rsidRPr="000269A6" w:rsidRDefault="00C83115" w:rsidP="00C83115">
      <w:pPr>
        <w:numPr>
          <w:ilvl w:val="0"/>
          <w:numId w:val="7"/>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Statutory Tenancy pursuant to the Land Tenants Security Act, 1981 as amended.</w:t>
      </w:r>
    </w:p>
    <w:p w:rsidR="00C83115" w:rsidRPr="000269A6" w:rsidRDefault="00C83115" w:rsidP="00C83115">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rsidR="00C83115" w:rsidRPr="00C83115" w:rsidRDefault="00C83115" w:rsidP="00C83115">
      <w:pPr>
        <w:numPr>
          <w:ilvl w:val="0"/>
          <w:numId w:val="7"/>
        </w:numPr>
        <w:spacing w:after="240" w:line="480" w:lineRule="auto"/>
        <w:rPr>
          <w:rFonts w:ascii="Courier New" w:hAnsi="Courier New" w:cs="Courier New"/>
          <w:b/>
          <w:color w:val="000000"/>
        </w:rPr>
      </w:pPr>
      <w:r>
        <w:rPr>
          <w:rFonts w:ascii="Courier New" w:hAnsi="Courier New" w:cs="Courier New"/>
          <w:color w:val="000000"/>
        </w:rPr>
        <w:t>That the cost of this application be Cost in the cause.</w:t>
      </w:r>
    </w:p>
    <w:p w:rsidR="00C83115" w:rsidRDefault="00C83115" w:rsidP="00C83115">
      <w:pPr>
        <w:spacing w:after="240" w:line="480" w:lineRule="auto"/>
        <w:rPr>
          <w:rFonts w:ascii="Courier New" w:hAnsi="Courier New" w:cs="Courier New"/>
          <w:color w:val="000000"/>
        </w:rPr>
      </w:pPr>
      <w:r>
        <w:rPr>
          <w:rFonts w:ascii="Courier New" w:hAnsi="Courier New" w:cs="Courier New"/>
          <w:color w:val="000000"/>
        </w:rPr>
        <w:t>A Draft order is attached</w:t>
      </w:r>
      <w:r w:rsidR="00E53930">
        <w:rPr>
          <w:rFonts w:ascii="Courier New" w:hAnsi="Courier New" w:cs="Courier New"/>
          <w:color w:val="000000"/>
        </w:rPr>
        <w:t xml:space="preserve"> that I seek is attached</w:t>
      </w:r>
    </w:p>
    <w:p w:rsidR="00C83115" w:rsidRDefault="00C83115" w:rsidP="00C83115">
      <w:pPr>
        <w:spacing w:after="240" w:line="480" w:lineRule="auto"/>
        <w:rPr>
          <w:rFonts w:ascii="Courier New" w:hAnsi="Courier New" w:cs="Courier New"/>
          <w:color w:val="000000"/>
        </w:rPr>
      </w:pPr>
      <w:r>
        <w:rPr>
          <w:rFonts w:ascii="Courier New" w:hAnsi="Courier New" w:cs="Courier New"/>
          <w:color w:val="000000"/>
        </w:rPr>
        <w:t xml:space="preserve">The grounds of </w:t>
      </w:r>
      <w:r w:rsidR="00E53930">
        <w:rPr>
          <w:rFonts w:ascii="Courier New" w:hAnsi="Courier New" w:cs="Courier New"/>
          <w:color w:val="000000"/>
        </w:rPr>
        <w:t>the application</w:t>
      </w:r>
      <w:r>
        <w:rPr>
          <w:rFonts w:ascii="Courier New" w:hAnsi="Courier New" w:cs="Courier New"/>
          <w:color w:val="000000"/>
        </w:rPr>
        <w:t xml:space="preserve"> are</w:t>
      </w:r>
    </w:p>
    <w:p w:rsidR="00DF721F" w:rsidRDefault="00DF721F" w:rsidP="00C83115">
      <w:pPr>
        <w:numPr>
          <w:ilvl w:val="0"/>
          <w:numId w:val="24"/>
        </w:numPr>
        <w:spacing w:after="240" w:line="480" w:lineRule="auto"/>
        <w:rPr>
          <w:rFonts w:ascii="Courier New" w:hAnsi="Courier New" w:cs="Courier New"/>
          <w:b/>
          <w:color w:val="000000"/>
        </w:rPr>
      </w:pPr>
      <w:r>
        <w:t>By virtue of Will made on 30</w:t>
      </w:r>
      <w:r w:rsidRPr="00FF2A5E">
        <w:rPr>
          <w:vertAlign w:val="superscript"/>
        </w:rPr>
        <w:t>th</w:t>
      </w:r>
      <w:r>
        <w:t xml:space="preserve"> September, 1976, Henry </w:t>
      </w:r>
      <w:proofErr w:type="spellStart"/>
      <w:r>
        <w:t>Adolphus</w:t>
      </w:r>
      <w:proofErr w:type="spellEnd"/>
      <w:r>
        <w:t xml:space="preserve"> Chance of Grand </w:t>
      </w:r>
      <w:proofErr w:type="spellStart"/>
      <w:r>
        <w:t>Rivever</w:t>
      </w:r>
      <w:proofErr w:type="spellEnd"/>
      <w:r>
        <w:t xml:space="preserve">, </w:t>
      </w:r>
      <w:proofErr w:type="spellStart"/>
      <w:r>
        <w:t>Toco</w:t>
      </w:r>
      <w:proofErr w:type="spellEnd"/>
      <w:r>
        <w:t xml:space="preserve">, in the Island of </w:t>
      </w:r>
      <w:proofErr w:type="spellStart"/>
      <w:r>
        <w:t>Trinidad,deceased</w:t>
      </w:r>
      <w:proofErr w:type="spellEnd"/>
      <w:r>
        <w:t xml:space="preserve"> grandfather of the </w:t>
      </w:r>
      <w:r>
        <w:lastRenderedPageBreak/>
        <w:t xml:space="preserve">applicant bequeathed one building used as a </w:t>
      </w:r>
      <w:proofErr w:type="spellStart"/>
      <w:r>
        <w:t>parlour</w:t>
      </w:r>
      <w:proofErr w:type="spellEnd"/>
      <w:r>
        <w:t xml:space="preserve"> standing on the rented lands of Dorothy </w:t>
      </w:r>
      <w:proofErr w:type="spellStart"/>
      <w:r>
        <w:t>Hosang</w:t>
      </w:r>
      <w:proofErr w:type="spellEnd"/>
      <w:r>
        <w:t xml:space="preserve"> to the Claimant for her use absolutely together with the tenancy rights</w:t>
      </w:r>
    </w:p>
    <w:p w:rsidR="00DF721F" w:rsidRDefault="00DF721F" w:rsidP="00DF721F">
      <w:pPr>
        <w:numPr>
          <w:ilvl w:val="0"/>
          <w:numId w:val="24"/>
        </w:numPr>
        <w:spacing w:line="480" w:lineRule="auto"/>
        <w:jc w:val="both"/>
      </w:pPr>
      <w:r>
        <w:t xml:space="preserve">Henry </w:t>
      </w:r>
      <w:proofErr w:type="spellStart"/>
      <w:r>
        <w:t>Adolphus</w:t>
      </w:r>
      <w:proofErr w:type="spellEnd"/>
      <w:r>
        <w:t xml:space="preserve"> chance the deceased has been renting the property for more than thirty years and hence the premises is subject to statutory tenancy pursuant to the Land Tenants Security Act 1981 as amended and through him the Claimant also became the statutory tenant.</w:t>
      </w:r>
    </w:p>
    <w:p w:rsidR="00C83115" w:rsidRDefault="00DF721F" w:rsidP="00DF721F">
      <w:pPr>
        <w:numPr>
          <w:ilvl w:val="0"/>
          <w:numId w:val="24"/>
        </w:numPr>
        <w:spacing w:after="240"/>
      </w:pPr>
      <w:r>
        <w:t>In the circumstances the Claimants pray that this court will restrain the Defendant’s from further building any constructions on the said premises and destroy the constructions that were built until the matter is heard and determined.</w:t>
      </w:r>
    </w:p>
    <w:p w:rsidR="00E53930" w:rsidRPr="00C83115" w:rsidRDefault="00E53930" w:rsidP="00E53930">
      <w:pPr>
        <w:spacing w:after="240"/>
      </w:pPr>
      <w:r>
        <w:t>I hereby certify that the facts stated above are true to the best of my knowledge, information and belief.</w:t>
      </w:r>
    </w:p>
    <w:p w:rsidR="002F74C2"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2F74C2"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2F74C2" w:rsidRDefault="002F74C2" w:rsidP="001F6200">
      <w:pPr>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r>
    </w:p>
    <w:p w:rsidR="002F74C2"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w:t>
      </w:r>
      <w:r w:rsidR="00E53930">
        <w:rPr>
          <w:rFonts w:asciiTheme="minorHAnsi" w:eastAsiaTheme="minorHAnsi" w:hAnsiTheme="minorHAnsi" w:cstheme="minorBidi"/>
          <w:sz w:val="22"/>
          <w:szCs w:val="22"/>
        </w:rPr>
        <w:t>9</w:t>
      </w:r>
      <w:r w:rsidRPr="00036E4D">
        <w:rPr>
          <w:rFonts w:asciiTheme="minorHAnsi" w:eastAsiaTheme="minorHAnsi" w:hAnsiTheme="minorHAnsi" w:cstheme="minorBidi"/>
          <w:sz w:val="22"/>
          <w:szCs w:val="22"/>
        </w:rPr>
        <w:t xml:space="preserve">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2F74C2" w:rsidRDefault="002F74C2" w:rsidP="002F74C2">
      <w:pPr>
        <w:ind w:left="720"/>
        <w:rPr>
          <w:rFonts w:asciiTheme="minorHAnsi" w:eastAsiaTheme="minorHAnsi" w:hAnsiTheme="minorHAnsi" w:cstheme="minorBidi"/>
          <w:b/>
          <w:sz w:val="22"/>
          <w:szCs w:val="22"/>
        </w:rPr>
      </w:pPr>
    </w:p>
    <w:p w:rsidR="002F74C2" w:rsidRDefault="002F74C2" w:rsidP="002F74C2">
      <w:pPr>
        <w:ind w:left="720"/>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rsidR="002F74C2" w:rsidRPr="001B039C" w:rsidRDefault="002F74C2" w:rsidP="002F74C2">
      <w:pPr>
        <w:ind w:left="720"/>
        <w:rPr>
          <w:rFonts w:asciiTheme="minorHAnsi" w:eastAsiaTheme="minorHAnsi" w:hAnsiTheme="minorHAnsi" w:cstheme="minorBidi"/>
          <w:sz w:val="22"/>
          <w:szCs w:val="22"/>
        </w:rPr>
      </w:pPr>
      <w:r>
        <w:rPr>
          <w:rFonts w:asciiTheme="minorHAnsi" w:eastAsiaTheme="minorHAnsi" w:hAnsiTheme="minorHAnsi" w:cstheme="minorBidi"/>
          <w:b/>
          <w:sz w:val="22"/>
          <w:szCs w:val="22"/>
        </w:rPr>
        <w:lastRenderedPageBreak/>
        <w:tab/>
      </w:r>
      <w:r>
        <w:rPr>
          <w:rFonts w:asciiTheme="minorHAnsi" w:eastAsiaTheme="minorHAnsi" w:hAnsiTheme="minorHAnsi" w:cstheme="minorBidi"/>
          <w:sz w:val="22"/>
          <w:szCs w:val="22"/>
        </w:rPr>
        <w:t>The judge in Chambers will deal with this application by -</w:t>
      </w:r>
    </w:p>
    <w:p w:rsidR="002F74C2" w:rsidRPr="00036E4D" w:rsidRDefault="002F74C2" w:rsidP="002F74C2">
      <w:pPr>
        <w:ind w:left="720"/>
        <w:rPr>
          <w:rFonts w:asciiTheme="minorHAnsi" w:eastAsiaTheme="minorHAnsi" w:hAnsiTheme="minorHAnsi" w:cstheme="minorBidi"/>
          <w:b/>
          <w:sz w:val="22"/>
          <w:szCs w:val="22"/>
        </w:rPr>
      </w:pPr>
    </w:p>
    <w:p w:rsidR="002F74C2" w:rsidRPr="00036E4D" w:rsidRDefault="002F74C2" w:rsidP="002F74C2">
      <w:pPr>
        <w:ind w:left="720"/>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2F74C2" w:rsidRPr="00036E4D" w:rsidRDefault="002F74C2" w:rsidP="002F74C2">
      <w:pPr>
        <w:ind w:left="720"/>
        <w:rPr>
          <w:rFonts w:asciiTheme="minorHAnsi" w:eastAsiaTheme="minorHAnsi" w:hAnsiTheme="minorHAnsi" w:cstheme="minorBidi"/>
          <w:b/>
          <w:sz w:val="22"/>
          <w:szCs w:val="22"/>
        </w:rPr>
      </w:pPr>
    </w:p>
    <w:p w:rsidR="002F74C2" w:rsidRPr="00036E4D" w:rsidRDefault="002F74C2" w:rsidP="002F74C2">
      <w:pPr>
        <w:ind w:left="720"/>
        <w:rPr>
          <w:rFonts w:asciiTheme="minorHAnsi" w:eastAsiaTheme="minorHAnsi" w:hAnsiTheme="minorHAnsi" w:cstheme="minorBidi"/>
          <w:b/>
          <w:sz w:val="22"/>
          <w:szCs w:val="22"/>
        </w:rPr>
      </w:pPr>
    </w:p>
    <w:p w:rsidR="002F74C2" w:rsidRPr="00036E4D" w:rsidRDefault="002F74C2" w:rsidP="002F74C2">
      <w:pPr>
        <w:ind w:left="720"/>
        <w:rPr>
          <w:rFonts w:asciiTheme="minorHAnsi" w:eastAsiaTheme="minorHAnsi" w:hAnsiTheme="minorHAnsi" w:cstheme="minorBidi"/>
          <w:b/>
          <w:sz w:val="22"/>
          <w:szCs w:val="22"/>
        </w:rPr>
      </w:pPr>
    </w:p>
    <w:p w:rsidR="002F74C2" w:rsidRPr="00036E4D" w:rsidRDefault="002F74C2" w:rsidP="002F74C2">
      <w:pPr>
        <w:ind w:left="720"/>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rPr>
          <w:rFonts w:asciiTheme="minorHAnsi" w:eastAsiaTheme="minorHAnsi" w:hAnsiTheme="minorHAnsi" w:cstheme="minorBidi"/>
          <w:sz w:val="22"/>
          <w:szCs w:val="22"/>
        </w:rPr>
      </w:pPr>
    </w:p>
    <w:p w:rsidR="002F74C2" w:rsidRPr="00036E4D" w:rsidRDefault="002F74C2" w:rsidP="002F74C2">
      <w:pPr>
        <w:ind w:left="720"/>
        <w:jc w:val="right"/>
        <w:rPr>
          <w:rFonts w:asciiTheme="minorHAnsi" w:eastAsiaTheme="minorHAnsi" w:hAnsiTheme="minorHAnsi" w:cstheme="minorBidi"/>
          <w:sz w:val="22"/>
          <w:szCs w:val="22"/>
        </w:rPr>
      </w:pPr>
    </w:p>
    <w:p w:rsidR="002F74C2" w:rsidRPr="00036E4D" w:rsidRDefault="002F74C2" w:rsidP="002F74C2">
      <w:pPr>
        <w:ind w:left="720"/>
        <w:jc w:val="right"/>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2F74C2"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p>
    <w:p w:rsidR="002F74C2" w:rsidRDefault="002F74C2" w:rsidP="002F74C2">
      <w:pPr>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2F74C2" w:rsidRDefault="002F74C2" w:rsidP="002F74C2">
      <w:pPr>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2F74C2" w:rsidRDefault="002F74C2" w:rsidP="002F74C2">
      <w:pPr>
        <w:ind w:left="720"/>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4E58DE" w:rsidRPr="0091471E" w:rsidRDefault="004E58DE" w:rsidP="002F74C2">
      <w:pPr>
        <w:spacing w:after="240"/>
        <w:jc w:val="center"/>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40D7A88"/>
    <w:multiLevelType w:val="hybridMultilevel"/>
    <w:tmpl w:val="E5849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2"/>
  </w:num>
  <w:num w:numId="3">
    <w:abstractNumId w:val="1"/>
  </w:num>
  <w:num w:numId="4">
    <w:abstractNumId w:val="16"/>
  </w:num>
  <w:num w:numId="5">
    <w:abstractNumId w:val="23"/>
  </w:num>
  <w:num w:numId="6">
    <w:abstractNumId w:val="17"/>
  </w:num>
  <w:num w:numId="7">
    <w:abstractNumId w:val="0"/>
  </w:num>
  <w:num w:numId="8">
    <w:abstractNumId w:val="9"/>
  </w:num>
  <w:num w:numId="9">
    <w:abstractNumId w:val="11"/>
  </w:num>
  <w:num w:numId="10">
    <w:abstractNumId w:val="10"/>
  </w:num>
  <w:num w:numId="11">
    <w:abstractNumId w:val="20"/>
  </w:num>
  <w:num w:numId="12">
    <w:abstractNumId w:val="18"/>
  </w:num>
  <w:num w:numId="13">
    <w:abstractNumId w:val="3"/>
  </w:num>
  <w:num w:numId="14">
    <w:abstractNumId w:val="21"/>
  </w:num>
  <w:num w:numId="15">
    <w:abstractNumId w:val="7"/>
  </w:num>
  <w:num w:numId="16">
    <w:abstractNumId w:val="13"/>
  </w:num>
  <w:num w:numId="17">
    <w:abstractNumId w:val="8"/>
  </w:num>
  <w:num w:numId="18">
    <w:abstractNumId w:val="4"/>
  </w:num>
  <w:num w:numId="19">
    <w:abstractNumId w:val="14"/>
  </w:num>
  <w:num w:numId="20">
    <w:abstractNumId w:val="22"/>
  </w:num>
  <w:num w:numId="21">
    <w:abstractNumId w:val="2"/>
  </w:num>
  <w:num w:numId="22">
    <w:abstractNumId w:val="19"/>
  </w:num>
  <w:num w:numId="23">
    <w:abstractNumId w:val="15"/>
  </w:num>
  <w:num w:numId="2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94229"/>
    <w:rsid w:val="000B2275"/>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1E6889"/>
    <w:rsid w:val="001F6200"/>
    <w:rsid w:val="002129D8"/>
    <w:rsid w:val="00241298"/>
    <w:rsid w:val="002516B1"/>
    <w:rsid w:val="002726BE"/>
    <w:rsid w:val="0029211D"/>
    <w:rsid w:val="002B1662"/>
    <w:rsid w:val="002C7480"/>
    <w:rsid w:val="002F5558"/>
    <w:rsid w:val="002F74C2"/>
    <w:rsid w:val="00303615"/>
    <w:rsid w:val="00322800"/>
    <w:rsid w:val="00337513"/>
    <w:rsid w:val="00343B8C"/>
    <w:rsid w:val="00375687"/>
    <w:rsid w:val="00375CD6"/>
    <w:rsid w:val="003817E1"/>
    <w:rsid w:val="00386C06"/>
    <w:rsid w:val="003D0612"/>
    <w:rsid w:val="004017DB"/>
    <w:rsid w:val="00405AD4"/>
    <w:rsid w:val="00411F16"/>
    <w:rsid w:val="00441EA4"/>
    <w:rsid w:val="00447855"/>
    <w:rsid w:val="004605C1"/>
    <w:rsid w:val="00460DB6"/>
    <w:rsid w:val="0046316E"/>
    <w:rsid w:val="0048479A"/>
    <w:rsid w:val="00491C22"/>
    <w:rsid w:val="004B1C5B"/>
    <w:rsid w:val="004D2188"/>
    <w:rsid w:val="004E58DE"/>
    <w:rsid w:val="00516325"/>
    <w:rsid w:val="00537E41"/>
    <w:rsid w:val="00572AE0"/>
    <w:rsid w:val="00581279"/>
    <w:rsid w:val="00592ADE"/>
    <w:rsid w:val="00593661"/>
    <w:rsid w:val="005A595C"/>
    <w:rsid w:val="005E5A2A"/>
    <w:rsid w:val="00607137"/>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69AC"/>
    <w:rsid w:val="007B4687"/>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2417B"/>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83115"/>
    <w:rsid w:val="00C83E01"/>
    <w:rsid w:val="00C922FE"/>
    <w:rsid w:val="00CB5434"/>
    <w:rsid w:val="00D379B0"/>
    <w:rsid w:val="00D51FA4"/>
    <w:rsid w:val="00D72C0F"/>
    <w:rsid w:val="00D768C2"/>
    <w:rsid w:val="00D82753"/>
    <w:rsid w:val="00D858E1"/>
    <w:rsid w:val="00D9330B"/>
    <w:rsid w:val="00DA3D0E"/>
    <w:rsid w:val="00DA4A5D"/>
    <w:rsid w:val="00DD54FC"/>
    <w:rsid w:val="00DF721F"/>
    <w:rsid w:val="00DF755C"/>
    <w:rsid w:val="00E12DCE"/>
    <w:rsid w:val="00E21577"/>
    <w:rsid w:val="00E24BDE"/>
    <w:rsid w:val="00E34C4F"/>
    <w:rsid w:val="00E45801"/>
    <w:rsid w:val="00E46FCF"/>
    <w:rsid w:val="00E53930"/>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551</Words>
  <Characters>3141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3685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5</cp:revision>
  <cp:lastPrinted>2009-06-22T20:35:00Z</cp:lastPrinted>
  <dcterms:created xsi:type="dcterms:W3CDTF">2009-06-22T19:45:00Z</dcterms:created>
  <dcterms:modified xsi:type="dcterms:W3CDTF">2009-06-22T20:36:00Z</dcterms:modified>
</cp:coreProperties>
</file>